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6A4" w:rsidRPr="004E438C" w:rsidRDefault="001A3E9A" w:rsidP="00251F22">
      <w:pPr>
        <w:spacing w:after="120"/>
        <w:rPr>
          <w:rFonts w:ascii="Century" w:hAnsi="Century"/>
          <w:b/>
          <w:sz w:val="44"/>
          <w:szCs w:val="44"/>
        </w:rPr>
      </w:pPr>
      <w:r w:rsidRPr="004E438C">
        <w:rPr>
          <w:rFonts w:ascii="Century" w:hAnsi="Century"/>
          <w:b/>
          <w:sz w:val="44"/>
          <w:szCs w:val="44"/>
        </w:rPr>
        <w:t>Sponsorship in Students</w:t>
      </w:r>
      <w:r w:rsidR="004E438C">
        <w:rPr>
          <w:rFonts w:ascii="Century" w:hAnsi="Century"/>
          <w:b/>
          <w:sz w:val="44"/>
          <w:szCs w:val="44"/>
        </w:rPr>
        <w:t>’ Gymkhana</w:t>
      </w:r>
    </w:p>
    <w:p w:rsidR="00583D00" w:rsidRPr="004E438C" w:rsidRDefault="00583D00" w:rsidP="006C5F30">
      <w:pPr>
        <w:spacing w:after="0"/>
        <w:rPr>
          <w:rFonts w:ascii="Century" w:hAnsi="Century"/>
          <w:b/>
          <w:sz w:val="24"/>
          <w:szCs w:val="24"/>
        </w:rPr>
      </w:pPr>
      <w:r w:rsidRPr="004E438C">
        <w:rPr>
          <w:rFonts w:ascii="Century" w:hAnsi="Century"/>
          <w:b/>
          <w:sz w:val="24"/>
          <w:szCs w:val="24"/>
        </w:rPr>
        <w:t>Proposed Structure:</w:t>
      </w:r>
    </w:p>
    <w:p w:rsidR="00583D00" w:rsidRDefault="00583D00" w:rsidP="006C5F30">
      <w:pPr>
        <w:spacing w:after="0"/>
        <w:rPr>
          <w:rFonts w:ascii="Century" w:hAnsi="Century"/>
          <w:sz w:val="24"/>
          <w:szCs w:val="24"/>
        </w:rPr>
      </w:pPr>
      <w:r>
        <w:rPr>
          <w:rFonts w:ascii="Century" w:hAnsi="Century"/>
          <w:sz w:val="24"/>
          <w:szCs w:val="24"/>
        </w:rPr>
        <w:t xml:space="preserve">In similar lines with the three festivals, it is proposed that the other executive bodies of the Gymkhana should also be allowed to get external sponsorship. To avoid unnecessary complications and issues which may arise, it is proposed that all the procurement of external sponsorship should be done through one single body. The body should consist of members from each council and cells, </w:t>
      </w:r>
      <w:r w:rsidR="0097079D">
        <w:rPr>
          <w:rFonts w:ascii="Century" w:hAnsi="Century"/>
          <w:sz w:val="24"/>
          <w:szCs w:val="24"/>
        </w:rPr>
        <w:t xml:space="preserve">finance convener </w:t>
      </w:r>
      <w:r>
        <w:rPr>
          <w:rFonts w:ascii="Century" w:hAnsi="Century"/>
          <w:sz w:val="24"/>
          <w:szCs w:val="24"/>
        </w:rPr>
        <w:t>and should be presided by the President, Students’ Gymkhana.</w:t>
      </w:r>
    </w:p>
    <w:p w:rsidR="00583D00" w:rsidRDefault="00583D00" w:rsidP="00583D00">
      <w:pPr>
        <w:spacing w:after="120"/>
        <w:rPr>
          <w:rFonts w:ascii="Century" w:hAnsi="Century"/>
          <w:sz w:val="24"/>
          <w:szCs w:val="24"/>
        </w:rPr>
      </w:pPr>
      <w:r>
        <w:rPr>
          <w:rFonts w:ascii="Century" w:hAnsi="Century"/>
          <w:sz w:val="24"/>
          <w:szCs w:val="24"/>
        </w:rPr>
        <w:t xml:space="preserve">Since Students’ Gymkhana might have big partnerships with multi-national companies, it is proposed that the procurement of sponsorship should follow one of the undermentioned procedures as per the </w:t>
      </w:r>
      <w:r w:rsidR="00265C59">
        <w:rPr>
          <w:rFonts w:ascii="Century" w:hAnsi="Century"/>
          <w:sz w:val="24"/>
          <w:szCs w:val="24"/>
        </w:rPr>
        <w:t>specified conditions:</w:t>
      </w:r>
    </w:p>
    <w:p w:rsidR="0075779F" w:rsidRPr="004E438C" w:rsidRDefault="0075779F" w:rsidP="006C5F30">
      <w:pPr>
        <w:spacing w:after="0"/>
        <w:rPr>
          <w:rFonts w:ascii="Century" w:hAnsi="Century"/>
          <w:b/>
          <w:sz w:val="24"/>
          <w:szCs w:val="24"/>
        </w:rPr>
      </w:pPr>
      <w:r w:rsidRPr="004E438C">
        <w:rPr>
          <w:rFonts w:ascii="Century" w:hAnsi="Century"/>
          <w:b/>
          <w:sz w:val="24"/>
          <w:szCs w:val="24"/>
        </w:rPr>
        <w:t>Procedure A:</w:t>
      </w:r>
    </w:p>
    <w:p w:rsidR="0075779F" w:rsidRDefault="0075779F" w:rsidP="006C5F30">
      <w:pPr>
        <w:spacing w:after="0"/>
        <w:rPr>
          <w:rFonts w:ascii="Century" w:hAnsi="Century"/>
          <w:sz w:val="24"/>
          <w:szCs w:val="24"/>
        </w:rPr>
      </w:pPr>
      <w:r>
        <w:rPr>
          <w:rFonts w:ascii="Century" w:hAnsi="Century"/>
          <w:sz w:val="24"/>
          <w:szCs w:val="24"/>
        </w:rPr>
        <w:t>The MOUs would be signed by th</w:t>
      </w:r>
      <w:r w:rsidR="003E4CC3">
        <w:rPr>
          <w:rFonts w:ascii="Century" w:hAnsi="Century"/>
          <w:sz w:val="24"/>
          <w:szCs w:val="24"/>
        </w:rPr>
        <w:t>e respective General Secretary/</w:t>
      </w:r>
      <w:bookmarkStart w:id="0" w:name="_GoBack"/>
      <w:bookmarkEnd w:id="0"/>
      <w:r>
        <w:rPr>
          <w:rFonts w:ascii="Century" w:hAnsi="Century"/>
          <w:sz w:val="24"/>
          <w:szCs w:val="24"/>
        </w:rPr>
        <w:t>President Students’ Gymkhana and the Associate Dean, Students’ Activities.</w:t>
      </w:r>
    </w:p>
    <w:p w:rsidR="0075779F" w:rsidRDefault="0075779F" w:rsidP="00583D00">
      <w:pPr>
        <w:spacing w:after="120"/>
        <w:rPr>
          <w:rFonts w:ascii="Century" w:hAnsi="Century"/>
          <w:sz w:val="24"/>
          <w:szCs w:val="24"/>
        </w:rPr>
      </w:pPr>
      <w:r>
        <w:rPr>
          <w:rFonts w:ascii="Century" w:hAnsi="Century"/>
          <w:sz w:val="24"/>
          <w:szCs w:val="24"/>
        </w:rPr>
        <w:t xml:space="preserve">The money in this case would be routed through the </w:t>
      </w:r>
      <w:proofErr w:type="spellStart"/>
      <w:r>
        <w:rPr>
          <w:rFonts w:ascii="Century" w:hAnsi="Century"/>
          <w:sz w:val="24"/>
          <w:szCs w:val="24"/>
        </w:rPr>
        <w:t>DoSA</w:t>
      </w:r>
      <w:proofErr w:type="spellEnd"/>
      <w:r>
        <w:rPr>
          <w:rFonts w:ascii="Century" w:hAnsi="Century"/>
          <w:sz w:val="24"/>
          <w:szCs w:val="24"/>
        </w:rPr>
        <w:t xml:space="preserve"> office and would be transferred directly to the Gymkhana account</w:t>
      </w:r>
    </w:p>
    <w:p w:rsidR="0075779F" w:rsidRPr="004E438C" w:rsidRDefault="0075779F" w:rsidP="006C5F30">
      <w:pPr>
        <w:spacing w:after="0"/>
        <w:rPr>
          <w:rFonts w:ascii="Century" w:hAnsi="Century"/>
          <w:b/>
          <w:sz w:val="24"/>
          <w:szCs w:val="24"/>
        </w:rPr>
      </w:pPr>
      <w:r w:rsidRPr="004E438C">
        <w:rPr>
          <w:rFonts w:ascii="Century" w:hAnsi="Century"/>
          <w:b/>
          <w:sz w:val="24"/>
          <w:szCs w:val="24"/>
        </w:rPr>
        <w:t>Procedure B:</w:t>
      </w:r>
    </w:p>
    <w:p w:rsidR="0075779F" w:rsidRDefault="0075779F" w:rsidP="006C5F30">
      <w:pPr>
        <w:spacing w:after="0"/>
        <w:rPr>
          <w:rFonts w:ascii="Century" w:hAnsi="Century"/>
          <w:sz w:val="24"/>
          <w:szCs w:val="24"/>
        </w:rPr>
      </w:pPr>
      <w:r>
        <w:rPr>
          <w:rFonts w:ascii="Century" w:hAnsi="Century"/>
          <w:sz w:val="24"/>
          <w:szCs w:val="24"/>
        </w:rPr>
        <w:t xml:space="preserve">The MOUs would be signed by the respective General Secretary, President Students’ Gymkhana and </w:t>
      </w:r>
      <w:r w:rsidRPr="0075779F">
        <w:rPr>
          <w:rFonts w:ascii="Century" w:hAnsi="Century"/>
          <w:b/>
          <w:sz w:val="24"/>
          <w:szCs w:val="24"/>
        </w:rPr>
        <w:t>the Dean, Resources and Alumni</w:t>
      </w:r>
      <w:r>
        <w:rPr>
          <w:rFonts w:ascii="Century" w:hAnsi="Century"/>
          <w:sz w:val="24"/>
          <w:szCs w:val="24"/>
        </w:rPr>
        <w:t>.</w:t>
      </w:r>
    </w:p>
    <w:p w:rsidR="0075779F" w:rsidRDefault="00BD0B64" w:rsidP="00583D00">
      <w:pPr>
        <w:spacing w:after="120"/>
        <w:rPr>
          <w:rFonts w:ascii="Century" w:hAnsi="Century"/>
          <w:sz w:val="24"/>
          <w:szCs w:val="24"/>
        </w:rPr>
      </w:pPr>
      <w:r>
        <w:rPr>
          <w:rFonts w:ascii="Century" w:hAnsi="Century"/>
          <w:sz w:val="24"/>
          <w:szCs w:val="24"/>
        </w:rPr>
        <w:t xml:space="preserve">The money in this case would be routed through the </w:t>
      </w:r>
      <w:proofErr w:type="spellStart"/>
      <w:r>
        <w:rPr>
          <w:rFonts w:ascii="Century" w:hAnsi="Century"/>
          <w:sz w:val="24"/>
          <w:szCs w:val="24"/>
        </w:rPr>
        <w:t>DoRA</w:t>
      </w:r>
      <w:proofErr w:type="spellEnd"/>
      <w:r>
        <w:rPr>
          <w:rFonts w:ascii="Century" w:hAnsi="Century"/>
          <w:sz w:val="24"/>
          <w:szCs w:val="24"/>
        </w:rPr>
        <w:t xml:space="preserve"> office and would be transferred directly to the Gymkhana Corpus account</w:t>
      </w:r>
      <w:r w:rsidR="001310E7">
        <w:rPr>
          <w:rFonts w:ascii="Century" w:hAnsi="Century"/>
          <w:sz w:val="24"/>
          <w:szCs w:val="24"/>
        </w:rPr>
        <w:t xml:space="preserve"> (henceforth restructured into Students’ Gymkhana Grant fund)</w:t>
      </w:r>
    </w:p>
    <w:p w:rsidR="0075779F" w:rsidRDefault="0075779F" w:rsidP="0075779F">
      <w:pPr>
        <w:pStyle w:val="ListParagraph"/>
        <w:numPr>
          <w:ilvl w:val="0"/>
          <w:numId w:val="4"/>
        </w:numPr>
        <w:spacing w:after="120"/>
        <w:rPr>
          <w:rFonts w:ascii="Century" w:hAnsi="Century"/>
          <w:sz w:val="24"/>
          <w:szCs w:val="24"/>
        </w:rPr>
      </w:pPr>
      <w:r>
        <w:rPr>
          <w:rFonts w:ascii="Century" w:hAnsi="Century"/>
          <w:sz w:val="24"/>
          <w:szCs w:val="24"/>
        </w:rPr>
        <w:t>Sponsorship involving contracts for a specific year should follow Procedure A.</w:t>
      </w:r>
    </w:p>
    <w:p w:rsidR="0075779F" w:rsidRDefault="0075779F" w:rsidP="0075779F">
      <w:pPr>
        <w:pStyle w:val="ListParagraph"/>
        <w:numPr>
          <w:ilvl w:val="0"/>
          <w:numId w:val="4"/>
        </w:numPr>
        <w:spacing w:after="120"/>
        <w:rPr>
          <w:rFonts w:ascii="Century" w:hAnsi="Century"/>
          <w:sz w:val="24"/>
          <w:szCs w:val="24"/>
        </w:rPr>
      </w:pPr>
      <w:r>
        <w:rPr>
          <w:rFonts w:ascii="Century" w:hAnsi="Century"/>
          <w:sz w:val="24"/>
          <w:szCs w:val="24"/>
        </w:rPr>
        <w:t xml:space="preserve">MOUs based on the Corporate Social Responsibility of a company should follow Procedure B. These MOUs specifically demand association certificate (collaboration with IIT Kanpur) which will be provided by the </w:t>
      </w:r>
      <w:proofErr w:type="spellStart"/>
      <w:r>
        <w:rPr>
          <w:rFonts w:ascii="Century" w:hAnsi="Century"/>
          <w:sz w:val="24"/>
          <w:szCs w:val="24"/>
        </w:rPr>
        <w:t>DoRA</w:t>
      </w:r>
      <w:proofErr w:type="spellEnd"/>
      <w:r>
        <w:rPr>
          <w:rFonts w:ascii="Century" w:hAnsi="Century"/>
          <w:sz w:val="24"/>
          <w:szCs w:val="24"/>
        </w:rPr>
        <w:t xml:space="preserve"> office.</w:t>
      </w:r>
    </w:p>
    <w:p w:rsidR="00CB16C4" w:rsidRPr="00CB16C4" w:rsidRDefault="00CB16C4" w:rsidP="00CB16C4">
      <w:pPr>
        <w:spacing w:after="120"/>
        <w:rPr>
          <w:rFonts w:ascii="Century" w:hAnsi="Century"/>
          <w:sz w:val="24"/>
          <w:szCs w:val="24"/>
        </w:rPr>
      </w:pPr>
      <w:r>
        <w:rPr>
          <w:rFonts w:ascii="Century" w:hAnsi="Century"/>
          <w:sz w:val="24"/>
          <w:szCs w:val="24"/>
        </w:rPr>
        <w:t>Based on the above structure, it is proposed that the current Students’ Gymkhana Corpus fund should be restructured into Students’ Gymkhana Grant fund.</w:t>
      </w:r>
    </w:p>
    <w:p w:rsidR="00583D00" w:rsidRDefault="006348AB" w:rsidP="00583D00">
      <w:pPr>
        <w:spacing w:after="120"/>
        <w:rPr>
          <w:rFonts w:ascii="Century" w:hAnsi="Century"/>
          <w:sz w:val="24"/>
          <w:szCs w:val="24"/>
        </w:rPr>
      </w:pPr>
      <w:r>
        <w:rPr>
          <w:rFonts w:ascii="Century" w:hAnsi="Century"/>
          <w:sz w:val="24"/>
          <w:szCs w:val="24"/>
        </w:rPr>
        <w:t>Students’ Gymkhana Grant fund:</w:t>
      </w:r>
    </w:p>
    <w:p w:rsidR="006348AB" w:rsidRDefault="006348AB" w:rsidP="00583D00">
      <w:pPr>
        <w:spacing w:after="120"/>
        <w:rPr>
          <w:rFonts w:ascii="Century" w:hAnsi="Century"/>
          <w:sz w:val="24"/>
          <w:szCs w:val="24"/>
        </w:rPr>
      </w:pPr>
      <w:r>
        <w:rPr>
          <w:rFonts w:ascii="Century" w:hAnsi="Century"/>
          <w:sz w:val="24"/>
          <w:szCs w:val="24"/>
        </w:rPr>
        <w:t>Students’ Gymkhana Grant fund would be central fund the sources of which would be the following:</w:t>
      </w:r>
    </w:p>
    <w:p w:rsidR="003917C7" w:rsidRDefault="003917C7" w:rsidP="006348AB">
      <w:pPr>
        <w:pStyle w:val="ListParagraph"/>
        <w:numPr>
          <w:ilvl w:val="0"/>
          <w:numId w:val="4"/>
        </w:numPr>
        <w:spacing w:after="120"/>
        <w:rPr>
          <w:rFonts w:ascii="Century" w:hAnsi="Century"/>
          <w:sz w:val="24"/>
          <w:szCs w:val="24"/>
        </w:rPr>
      </w:pPr>
      <w:r>
        <w:rPr>
          <w:rFonts w:ascii="Century" w:hAnsi="Century"/>
          <w:sz w:val="24"/>
          <w:szCs w:val="24"/>
        </w:rPr>
        <w:t>Funds acquired through the CSRs</w:t>
      </w:r>
      <w:r w:rsidR="00D13CED">
        <w:rPr>
          <w:rFonts w:ascii="Century" w:hAnsi="Century"/>
          <w:sz w:val="24"/>
          <w:szCs w:val="24"/>
        </w:rPr>
        <w:t xml:space="preserve"> of the</w:t>
      </w:r>
      <w:r>
        <w:rPr>
          <w:rFonts w:ascii="Century" w:hAnsi="Century"/>
          <w:sz w:val="24"/>
          <w:szCs w:val="24"/>
        </w:rPr>
        <w:t xml:space="preserve"> external agencies through marketing</w:t>
      </w:r>
    </w:p>
    <w:p w:rsidR="006348AB" w:rsidRDefault="006348AB" w:rsidP="006348AB">
      <w:pPr>
        <w:pStyle w:val="ListParagraph"/>
        <w:numPr>
          <w:ilvl w:val="0"/>
          <w:numId w:val="4"/>
        </w:numPr>
        <w:spacing w:after="120"/>
        <w:rPr>
          <w:rFonts w:ascii="Century" w:hAnsi="Century"/>
          <w:sz w:val="24"/>
          <w:szCs w:val="24"/>
        </w:rPr>
      </w:pPr>
      <w:r>
        <w:rPr>
          <w:rFonts w:ascii="Century" w:hAnsi="Century"/>
          <w:sz w:val="24"/>
          <w:szCs w:val="24"/>
        </w:rPr>
        <w:t xml:space="preserve">Funds available with </w:t>
      </w:r>
      <w:proofErr w:type="spellStart"/>
      <w:r>
        <w:rPr>
          <w:rFonts w:ascii="Century" w:hAnsi="Century"/>
          <w:sz w:val="24"/>
          <w:szCs w:val="24"/>
        </w:rPr>
        <w:t>DoRA</w:t>
      </w:r>
      <w:proofErr w:type="spellEnd"/>
      <w:r>
        <w:rPr>
          <w:rFonts w:ascii="Century" w:hAnsi="Century"/>
          <w:sz w:val="24"/>
          <w:szCs w:val="24"/>
        </w:rPr>
        <w:t xml:space="preserve"> office for students’ activities</w:t>
      </w:r>
    </w:p>
    <w:p w:rsidR="006348AB" w:rsidRDefault="006348AB" w:rsidP="006348AB">
      <w:pPr>
        <w:pStyle w:val="ListParagraph"/>
        <w:numPr>
          <w:ilvl w:val="0"/>
          <w:numId w:val="4"/>
        </w:numPr>
        <w:spacing w:after="120"/>
        <w:rPr>
          <w:rFonts w:ascii="Century" w:hAnsi="Century"/>
          <w:sz w:val="24"/>
          <w:szCs w:val="24"/>
        </w:rPr>
      </w:pPr>
      <w:r>
        <w:rPr>
          <w:rFonts w:ascii="Century" w:hAnsi="Century"/>
          <w:sz w:val="24"/>
          <w:szCs w:val="24"/>
        </w:rPr>
        <w:t xml:space="preserve">Donation towards </w:t>
      </w:r>
      <w:r w:rsidR="003917C7">
        <w:rPr>
          <w:rFonts w:ascii="Century" w:hAnsi="Century"/>
          <w:sz w:val="24"/>
          <w:szCs w:val="24"/>
        </w:rPr>
        <w:t xml:space="preserve">specific activities of </w:t>
      </w:r>
      <w:r>
        <w:rPr>
          <w:rFonts w:ascii="Century" w:hAnsi="Century"/>
          <w:sz w:val="24"/>
          <w:szCs w:val="24"/>
        </w:rPr>
        <w:t xml:space="preserve">Students’ Gymkhana </w:t>
      </w:r>
    </w:p>
    <w:p w:rsidR="003917C7" w:rsidRDefault="003917C7" w:rsidP="006348AB">
      <w:pPr>
        <w:pStyle w:val="ListParagraph"/>
        <w:numPr>
          <w:ilvl w:val="0"/>
          <w:numId w:val="4"/>
        </w:numPr>
        <w:spacing w:after="120"/>
        <w:rPr>
          <w:rFonts w:ascii="Century" w:hAnsi="Century"/>
          <w:sz w:val="24"/>
          <w:szCs w:val="24"/>
        </w:rPr>
      </w:pPr>
      <w:r>
        <w:rPr>
          <w:rFonts w:ascii="Century" w:hAnsi="Century"/>
          <w:sz w:val="24"/>
          <w:szCs w:val="24"/>
        </w:rPr>
        <w:lastRenderedPageBreak/>
        <w:t>Donation towards Students’ Gymkhana for a specific session</w:t>
      </w:r>
    </w:p>
    <w:p w:rsidR="003917C7" w:rsidRDefault="003917C7" w:rsidP="006348AB">
      <w:pPr>
        <w:pStyle w:val="ListParagraph"/>
        <w:numPr>
          <w:ilvl w:val="0"/>
          <w:numId w:val="4"/>
        </w:numPr>
        <w:spacing w:after="120"/>
        <w:rPr>
          <w:rFonts w:ascii="Century" w:hAnsi="Century"/>
          <w:sz w:val="24"/>
          <w:szCs w:val="24"/>
        </w:rPr>
      </w:pPr>
      <w:r>
        <w:rPr>
          <w:rFonts w:ascii="Century" w:hAnsi="Century"/>
          <w:sz w:val="24"/>
          <w:szCs w:val="24"/>
        </w:rPr>
        <w:t>Contributions by the Institute towards Students’ Gymkhana, other than the matching grant for Gymkhana funds.</w:t>
      </w:r>
    </w:p>
    <w:p w:rsidR="006348AB" w:rsidRDefault="006348AB" w:rsidP="006348AB">
      <w:pPr>
        <w:pStyle w:val="ListParagraph"/>
        <w:numPr>
          <w:ilvl w:val="0"/>
          <w:numId w:val="4"/>
        </w:numPr>
        <w:spacing w:after="120"/>
        <w:rPr>
          <w:rFonts w:ascii="Century" w:hAnsi="Century"/>
          <w:sz w:val="24"/>
          <w:szCs w:val="24"/>
        </w:rPr>
      </w:pPr>
      <w:r>
        <w:rPr>
          <w:rFonts w:ascii="Century" w:hAnsi="Century"/>
          <w:sz w:val="24"/>
          <w:szCs w:val="24"/>
        </w:rPr>
        <w:t xml:space="preserve">Funds acquired through Alumni donations </w:t>
      </w:r>
    </w:p>
    <w:p w:rsidR="00D13CED" w:rsidRPr="00D13CED" w:rsidRDefault="00D13CED" w:rsidP="00D13CED">
      <w:pPr>
        <w:spacing w:after="120"/>
        <w:rPr>
          <w:rFonts w:ascii="Century" w:hAnsi="Century"/>
          <w:sz w:val="24"/>
          <w:szCs w:val="24"/>
        </w:rPr>
      </w:pPr>
      <w:r>
        <w:rPr>
          <w:rFonts w:ascii="Century" w:hAnsi="Century"/>
          <w:sz w:val="24"/>
          <w:szCs w:val="24"/>
        </w:rPr>
        <w:t>Modus Operandi:</w:t>
      </w:r>
    </w:p>
    <w:p w:rsidR="00251F22" w:rsidRDefault="00D13CED" w:rsidP="00D13CED">
      <w:pPr>
        <w:spacing w:after="120"/>
        <w:rPr>
          <w:rFonts w:ascii="Century" w:hAnsi="Century"/>
          <w:sz w:val="24"/>
          <w:szCs w:val="24"/>
        </w:rPr>
      </w:pPr>
      <w:r>
        <w:rPr>
          <w:rFonts w:ascii="Century" w:hAnsi="Century"/>
          <w:sz w:val="24"/>
          <w:szCs w:val="24"/>
        </w:rPr>
        <w:t>The capital fund and the interest generated from the following account can used for the expenses on yearly basis as per the recommendation of the committee below:</w:t>
      </w:r>
    </w:p>
    <w:p w:rsidR="00D13CED" w:rsidRDefault="00D13CED" w:rsidP="00D13CED">
      <w:pPr>
        <w:pStyle w:val="ListParagraph"/>
        <w:numPr>
          <w:ilvl w:val="0"/>
          <w:numId w:val="5"/>
        </w:numPr>
        <w:spacing w:after="120"/>
        <w:rPr>
          <w:rFonts w:ascii="Century" w:hAnsi="Century"/>
          <w:sz w:val="24"/>
          <w:szCs w:val="24"/>
        </w:rPr>
      </w:pPr>
      <w:r>
        <w:rPr>
          <w:rFonts w:ascii="Century" w:hAnsi="Century"/>
          <w:sz w:val="24"/>
          <w:szCs w:val="24"/>
        </w:rPr>
        <w:t>Dean, Student Affairs</w:t>
      </w:r>
    </w:p>
    <w:p w:rsidR="00D13CED" w:rsidRDefault="00D13CED" w:rsidP="00D13CED">
      <w:pPr>
        <w:pStyle w:val="ListParagraph"/>
        <w:numPr>
          <w:ilvl w:val="0"/>
          <w:numId w:val="5"/>
        </w:numPr>
        <w:spacing w:after="120"/>
        <w:rPr>
          <w:rFonts w:ascii="Century" w:hAnsi="Century"/>
          <w:sz w:val="24"/>
          <w:szCs w:val="24"/>
        </w:rPr>
      </w:pPr>
      <w:r>
        <w:rPr>
          <w:rFonts w:ascii="Century" w:hAnsi="Century"/>
          <w:sz w:val="24"/>
          <w:szCs w:val="24"/>
        </w:rPr>
        <w:t>President, Students’ Gymkhana</w:t>
      </w:r>
    </w:p>
    <w:p w:rsidR="00D13CED" w:rsidRDefault="00D13CED" w:rsidP="00D13CED">
      <w:pPr>
        <w:pStyle w:val="ListParagraph"/>
        <w:numPr>
          <w:ilvl w:val="0"/>
          <w:numId w:val="5"/>
        </w:numPr>
        <w:spacing w:after="120"/>
        <w:rPr>
          <w:rFonts w:ascii="Century" w:hAnsi="Century"/>
          <w:sz w:val="24"/>
          <w:szCs w:val="24"/>
        </w:rPr>
      </w:pPr>
      <w:r>
        <w:rPr>
          <w:rFonts w:ascii="Century" w:hAnsi="Century"/>
          <w:sz w:val="24"/>
          <w:szCs w:val="24"/>
        </w:rPr>
        <w:t>Respective General Secretary (depending on the activity concerned)</w:t>
      </w:r>
    </w:p>
    <w:p w:rsidR="00BD0B64" w:rsidRDefault="00BD0B64" w:rsidP="00D13CED">
      <w:pPr>
        <w:pStyle w:val="ListParagraph"/>
        <w:numPr>
          <w:ilvl w:val="0"/>
          <w:numId w:val="5"/>
        </w:numPr>
        <w:spacing w:after="120"/>
        <w:rPr>
          <w:rFonts w:ascii="Century" w:hAnsi="Century"/>
          <w:sz w:val="24"/>
          <w:szCs w:val="24"/>
        </w:rPr>
      </w:pPr>
      <w:r>
        <w:rPr>
          <w:rFonts w:ascii="Century" w:hAnsi="Century"/>
          <w:sz w:val="24"/>
          <w:szCs w:val="24"/>
        </w:rPr>
        <w:t>Finance Convener</w:t>
      </w:r>
    </w:p>
    <w:p w:rsidR="00D13CED" w:rsidRDefault="00BD0B64" w:rsidP="00D13CED">
      <w:pPr>
        <w:spacing w:after="120"/>
        <w:rPr>
          <w:rFonts w:ascii="Century" w:hAnsi="Century"/>
          <w:sz w:val="24"/>
          <w:szCs w:val="24"/>
        </w:rPr>
      </w:pPr>
      <w:r>
        <w:rPr>
          <w:rFonts w:ascii="Century" w:hAnsi="Century"/>
          <w:sz w:val="24"/>
          <w:szCs w:val="24"/>
        </w:rPr>
        <w:t>The Corpus fund in the account</w:t>
      </w:r>
      <w:r w:rsidR="00D13CED">
        <w:rPr>
          <w:rFonts w:ascii="Century" w:hAnsi="Century"/>
          <w:sz w:val="24"/>
          <w:szCs w:val="24"/>
        </w:rPr>
        <w:t xml:space="preserve"> can </w:t>
      </w:r>
      <w:r w:rsidR="00E271B2">
        <w:rPr>
          <w:rFonts w:ascii="Century" w:hAnsi="Century"/>
          <w:sz w:val="24"/>
          <w:szCs w:val="24"/>
        </w:rPr>
        <w:t>be utilized</w:t>
      </w:r>
      <w:r w:rsidR="00D13CED">
        <w:rPr>
          <w:rFonts w:ascii="Century" w:hAnsi="Century"/>
          <w:sz w:val="24"/>
          <w:szCs w:val="24"/>
        </w:rPr>
        <w:t xml:space="preserve"> for emergency cases only based on the recommendation of the committee below:</w:t>
      </w:r>
    </w:p>
    <w:p w:rsidR="00D13CED" w:rsidRDefault="00D13CED" w:rsidP="00D13CED">
      <w:pPr>
        <w:pStyle w:val="ListParagraph"/>
        <w:numPr>
          <w:ilvl w:val="0"/>
          <w:numId w:val="6"/>
        </w:numPr>
        <w:spacing w:after="120"/>
        <w:rPr>
          <w:rFonts w:ascii="Century" w:hAnsi="Century"/>
          <w:sz w:val="24"/>
          <w:szCs w:val="24"/>
        </w:rPr>
      </w:pPr>
      <w:r>
        <w:rPr>
          <w:rFonts w:ascii="Century" w:hAnsi="Century"/>
          <w:sz w:val="24"/>
          <w:szCs w:val="24"/>
        </w:rPr>
        <w:t>Dean, Student Affairs</w:t>
      </w:r>
    </w:p>
    <w:p w:rsidR="00D13CED" w:rsidRPr="00D13CED" w:rsidRDefault="00D13CED" w:rsidP="00D13CED">
      <w:pPr>
        <w:pStyle w:val="ListParagraph"/>
        <w:numPr>
          <w:ilvl w:val="0"/>
          <w:numId w:val="6"/>
        </w:numPr>
        <w:spacing w:after="120"/>
        <w:rPr>
          <w:rFonts w:ascii="Century" w:hAnsi="Century"/>
          <w:sz w:val="24"/>
          <w:szCs w:val="24"/>
        </w:rPr>
      </w:pPr>
      <w:r>
        <w:rPr>
          <w:rFonts w:ascii="Century" w:hAnsi="Century"/>
          <w:sz w:val="24"/>
          <w:szCs w:val="24"/>
        </w:rPr>
        <w:t>President, Students’ Gymkhana</w:t>
      </w:r>
    </w:p>
    <w:p w:rsidR="00D13CED" w:rsidRDefault="00D13CED" w:rsidP="00D13CED">
      <w:pPr>
        <w:pStyle w:val="ListParagraph"/>
        <w:numPr>
          <w:ilvl w:val="0"/>
          <w:numId w:val="6"/>
        </w:numPr>
        <w:spacing w:after="120"/>
        <w:rPr>
          <w:rFonts w:ascii="Century" w:hAnsi="Century"/>
          <w:sz w:val="24"/>
          <w:szCs w:val="24"/>
        </w:rPr>
      </w:pPr>
      <w:r>
        <w:rPr>
          <w:rFonts w:ascii="Century" w:hAnsi="Century"/>
          <w:sz w:val="24"/>
          <w:szCs w:val="24"/>
        </w:rPr>
        <w:t xml:space="preserve">General Secretary, Cultural </w:t>
      </w:r>
    </w:p>
    <w:p w:rsidR="00D13CED" w:rsidRDefault="00D13CED" w:rsidP="00D13CED">
      <w:pPr>
        <w:pStyle w:val="ListParagraph"/>
        <w:numPr>
          <w:ilvl w:val="0"/>
          <w:numId w:val="6"/>
        </w:numPr>
        <w:spacing w:after="120"/>
        <w:rPr>
          <w:rFonts w:ascii="Century" w:hAnsi="Century"/>
          <w:sz w:val="24"/>
          <w:szCs w:val="24"/>
        </w:rPr>
      </w:pPr>
      <w:r>
        <w:rPr>
          <w:rFonts w:ascii="Century" w:hAnsi="Century"/>
          <w:sz w:val="24"/>
          <w:szCs w:val="24"/>
        </w:rPr>
        <w:t>General Secretary, Films and Media</w:t>
      </w:r>
    </w:p>
    <w:p w:rsidR="00D13CED" w:rsidRDefault="00D13CED" w:rsidP="00D13CED">
      <w:pPr>
        <w:pStyle w:val="ListParagraph"/>
        <w:numPr>
          <w:ilvl w:val="0"/>
          <w:numId w:val="6"/>
        </w:numPr>
        <w:spacing w:after="120"/>
        <w:rPr>
          <w:rFonts w:ascii="Century" w:hAnsi="Century"/>
          <w:sz w:val="24"/>
          <w:szCs w:val="24"/>
        </w:rPr>
      </w:pPr>
      <w:r>
        <w:rPr>
          <w:rFonts w:ascii="Century" w:hAnsi="Century"/>
          <w:sz w:val="24"/>
          <w:szCs w:val="24"/>
        </w:rPr>
        <w:t>General Secretary, Games and Sports</w:t>
      </w:r>
    </w:p>
    <w:p w:rsidR="00D13CED" w:rsidRDefault="00D13CED" w:rsidP="00D13CED">
      <w:pPr>
        <w:pStyle w:val="ListParagraph"/>
        <w:numPr>
          <w:ilvl w:val="0"/>
          <w:numId w:val="6"/>
        </w:numPr>
        <w:spacing w:after="120"/>
        <w:rPr>
          <w:rFonts w:ascii="Century" w:hAnsi="Century"/>
          <w:sz w:val="24"/>
          <w:szCs w:val="24"/>
        </w:rPr>
      </w:pPr>
      <w:r>
        <w:rPr>
          <w:rFonts w:ascii="Century" w:hAnsi="Century"/>
          <w:sz w:val="24"/>
          <w:szCs w:val="24"/>
        </w:rPr>
        <w:t>General Secretary, Science and Technology</w:t>
      </w:r>
    </w:p>
    <w:p w:rsidR="00BD0B64" w:rsidRDefault="00BD0B64" w:rsidP="00D13CED">
      <w:pPr>
        <w:pStyle w:val="ListParagraph"/>
        <w:numPr>
          <w:ilvl w:val="0"/>
          <w:numId w:val="6"/>
        </w:numPr>
        <w:spacing w:after="120"/>
        <w:rPr>
          <w:rFonts w:ascii="Century" w:hAnsi="Century"/>
          <w:sz w:val="24"/>
          <w:szCs w:val="24"/>
        </w:rPr>
      </w:pPr>
      <w:r>
        <w:rPr>
          <w:rFonts w:ascii="Century" w:hAnsi="Century"/>
          <w:sz w:val="24"/>
          <w:szCs w:val="24"/>
        </w:rPr>
        <w:t>Finance Convener</w:t>
      </w:r>
    </w:p>
    <w:p w:rsidR="001310E7" w:rsidRPr="001310E7" w:rsidRDefault="001310E7" w:rsidP="001310E7">
      <w:pPr>
        <w:pStyle w:val="ListParagraph"/>
        <w:spacing w:after="120"/>
        <w:rPr>
          <w:rFonts w:ascii="Century" w:hAnsi="Century"/>
          <w:sz w:val="24"/>
          <w:szCs w:val="24"/>
        </w:rPr>
      </w:pPr>
    </w:p>
    <w:p w:rsidR="00D13CED" w:rsidRDefault="00D13CED" w:rsidP="00D13CED">
      <w:pPr>
        <w:spacing w:after="120"/>
        <w:rPr>
          <w:rFonts w:ascii="Century" w:hAnsi="Century"/>
          <w:sz w:val="24"/>
          <w:szCs w:val="24"/>
        </w:rPr>
      </w:pPr>
      <w:r>
        <w:rPr>
          <w:rFonts w:ascii="Century" w:hAnsi="Century"/>
          <w:sz w:val="24"/>
          <w:szCs w:val="24"/>
        </w:rPr>
        <w:t xml:space="preserve"> </w:t>
      </w:r>
      <w:r w:rsidR="00CB16C4">
        <w:rPr>
          <w:rFonts w:ascii="Century" w:hAnsi="Century"/>
          <w:sz w:val="24"/>
          <w:szCs w:val="24"/>
        </w:rPr>
        <w:t>Plan of Action:</w:t>
      </w:r>
    </w:p>
    <w:p w:rsidR="00CB16C4" w:rsidRDefault="00CB16C4" w:rsidP="00D13CED">
      <w:pPr>
        <w:spacing w:after="120"/>
        <w:rPr>
          <w:rFonts w:ascii="Century" w:hAnsi="Century"/>
          <w:sz w:val="24"/>
          <w:szCs w:val="24"/>
        </w:rPr>
      </w:pPr>
      <w:r>
        <w:rPr>
          <w:rFonts w:ascii="Century" w:hAnsi="Century"/>
          <w:sz w:val="24"/>
          <w:szCs w:val="24"/>
        </w:rPr>
        <w:t>A project shall be created for 20 years via DORA office under DORD with PI as DOSA and DR, DOSA as Co-PI</w:t>
      </w:r>
    </w:p>
    <w:p w:rsidR="00BD0B64" w:rsidRDefault="00BD0B64" w:rsidP="00D13CED">
      <w:pPr>
        <w:spacing w:after="120"/>
        <w:rPr>
          <w:rFonts w:ascii="Century" w:hAnsi="Century"/>
          <w:sz w:val="24"/>
          <w:szCs w:val="24"/>
        </w:rPr>
      </w:pPr>
      <w:r>
        <w:rPr>
          <w:rFonts w:ascii="Century" w:hAnsi="Century"/>
          <w:sz w:val="24"/>
          <w:szCs w:val="24"/>
        </w:rPr>
        <w:t>Guidelines:</w:t>
      </w:r>
    </w:p>
    <w:p w:rsidR="00CB16C4" w:rsidRDefault="00CB16C4" w:rsidP="00D13CED">
      <w:pPr>
        <w:spacing w:after="120"/>
        <w:rPr>
          <w:rFonts w:ascii="Century" w:hAnsi="Century"/>
          <w:sz w:val="24"/>
          <w:szCs w:val="24"/>
        </w:rPr>
      </w:pPr>
      <w:r>
        <w:rPr>
          <w:rFonts w:ascii="Century" w:hAnsi="Century"/>
          <w:sz w:val="24"/>
          <w:szCs w:val="24"/>
        </w:rPr>
        <w:t>The closing budget of the interest generated as on _(Date)_ will be the initial budget for opening the project</w:t>
      </w:r>
    </w:p>
    <w:p w:rsidR="00BD0B64" w:rsidRDefault="00BD0B64" w:rsidP="00D13CED">
      <w:pPr>
        <w:spacing w:after="120"/>
        <w:rPr>
          <w:rFonts w:ascii="Century" w:hAnsi="Century"/>
          <w:sz w:val="24"/>
          <w:szCs w:val="24"/>
        </w:rPr>
      </w:pPr>
      <w:r>
        <w:rPr>
          <w:rFonts w:ascii="Century" w:hAnsi="Century"/>
          <w:sz w:val="24"/>
          <w:szCs w:val="24"/>
        </w:rPr>
        <w:t>Except under exceptional circumstances, the total fund in the account cannot go below the opening amount.</w:t>
      </w:r>
    </w:p>
    <w:p w:rsidR="00BD0B64" w:rsidRDefault="00BD0B64" w:rsidP="00D13CED">
      <w:pPr>
        <w:spacing w:after="120"/>
        <w:rPr>
          <w:rFonts w:ascii="Century" w:hAnsi="Century"/>
          <w:sz w:val="24"/>
          <w:szCs w:val="24"/>
        </w:rPr>
      </w:pPr>
      <w:r>
        <w:rPr>
          <w:rFonts w:ascii="Century" w:hAnsi="Century"/>
          <w:sz w:val="24"/>
          <w:szCs w:val="24"/>
        </w:rPr>
        <w:t xml:space="preserve">For funds generated in the name of Students’ Gymkhana (and having no specification in terms of usage), it would be the prerogative of the committee to consider the amount to be used as corpus and the amount to </w:t>
      </w:r>
      <w:r w:rsidR="001310E7">
        <w:rPr>
          <w:rFonts w:ascii="Century" w:hAnsi="Century"/>
          <w:sz w:val="24"/>
          <w:szCs w:val="24"/>
        </w:rPr>
        <w:t xml:space="preserve">be </w:t>
      </w:r>
      <w:r>
        <w:rPr>
          <w:rFonts w:ascii="Century" w:hAnsi="Century"/>
          <w:sz w:val="24"/>
          <w:szCs w:val="24"/>
        </w:rPr>
        <w:t xml:space="preserve">utilized for activities. However, at all the times the donor needs to be aware of the funds utilization, and the same should </w:t>
      </w:r>
      <w:r w:rsidR="001310E7">
        <w:rPr>
          <w:rFonts w:ascii="Century" w:hAnsi="Century"/>
          <w:sz w:val="24"/>
          <w:szCs w:val="24"/>
        </w:rPr>
        <w:t xml:space="preserve">be </w:t>
      </w:r>
      <w:r>
        <w:rPr>
          <w:rFonts w:ascii="Century" w:hAnsi="Century"/>
          <w:sz w:val="24"/>
          <w:szCs w:val="24"/>
        </w:rPr>
        <w:t>made available online.</w:t>
      </w:r>
    </w:p>
    <w:p w:rsidR="00BD0B64" w:rsidRDefault="00BD0B64" w:rsidP="00D13CED">
      <w:pPr>
        <w:spacing w:after="120"/>
        <w:rPr>
          <w:rFonts w:ascii="Century" w:hAnsi="Century"/>
          <w:sz w:val="24"/>
          <w:szCs w:val="24"/>
        </w:rPr>
      </w:pPr>
      <w:r>
        <w:rPr>
          <w:rFonts w:ascii="Century" w:hAnsi="Century"/>
          <w:sz w:val="24"/>
          <w:szCs w:val="24"/>
        </w:rPr>
        <w:lastRenderedPageBreak/>
        <w:t>Funds specifically allocated for a particular activity need to be utilized in full.</w:t>
      </w:r>
    </w:p>
    <w:p w:rsidR="0097079D" w:rsidRPr="00D13CED" w:rsidRDefault="0097079D" w:rsidP="00D13CED">
      <w:pPr>
        <w:spacing w:after="120"/>
        <w:rPr>
          <w:rFonts w:ascii="Century" w:hAnsi="Century"/>
          <w:sz w:val="24"/>
          <w:szCs w:val="24"/>
        </w:rPr>
      </w:pPr>
      <w:r>
        <w:rPr>
          <w:rFonts w:ascii="Century" w:hAnsi="Century"/>
          <w:sz w:val="24"/>
          <w:szCs w:val="24"/>
        </w:rPr>
        <w:t>To avoid clashes with the festivals and monitor the marketing activities, it is recommended that the Students’ Senate should formulate monitoring, marketing and supervisory guidelines fo</w:t>
      </w:r>
      <w:r w:rsidR="001310E7">
        <w:rPr>
          <w:rFonts w:ascii="Century" w:hAnsi="Century"/>
          <w:sz w:val="24"/>
          <w:szCs w:val="24"/>
        </w:rPr>
        <w:t>r all the external sponsorships procured by the Students’ Gymkhana</w:t>
      </w:r>
    </w:p>
    <w:sectPr w:rsidR="0097079D" w:rsidRPr="00D13CED" w:rsidSect="00ED08F6">
      <w:headerReference w:type="default" r:id="rId7"/>
      <w:footerReference w:type="default" r:id="rId8"/>
      <w:pgSz w:w="11907" w:h="16839" w:code="9"/>
      <w:pgMar w:top="90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134" w:rsidRDefault="00912134" w:rsidP="00AE6472">
      <w:pPr>
        <w:spacing w:after="0" w:line="240" w:lineRule="auto"/>
      </w:pPr>
      <w:r>
        <w:separator/>
      </w:r>
    </w:p>
  </w:endnote>
  <w:endnote w:type="continuationSeparator" w:id="0">
    <w:p w:rsidR="00912134" w:rsidRDefault="00912134" w:rsidP="00AE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393" w:rsidRPr="009330DC" w:rsidRDefault="00CC0393" w:rsidP="00CC0393">
    <w:pPr>
      <w:pStyle w:val="Footer"/>
      <w:tabs>
        <w:tab w:val="clear" w:pos="4680"/>
        <w:tab w:val="clear" w:pos="9360"/>
      </w:tabs>
      <w:jc w:val="center"/>
      <w:rPr>
        <w:rFonts w:ascii="Century" w:hAnsi="Century"/>
        <w:b/>
        <w:sz w:val="20"/>
        <w:szCs w:val="20"/>
      </w:rPr>
    </w:pPr>
    <w:r>
      <w:rPr>
        <w:rFonts w:ascii="Century" w:hAnsi="Century"/>
        <w:b/>
        <w:sz w:val="20"/>
        <w:szCs w:val="20"/>
      </w:rPr>
      <w:t>Ashutosh Ranka</w:t>
    </w:r>
  </w:p>
  <w:p w:rsidR="00CC0393" w:rsidRPr="009330DC" w:rsidRDefault="00CC0393" w:rsidP="00CC0393">
    <w:pPr>
      <w:pStyle w:val="Footer"/>
      <w:jc w:val="center"/>
      <w:rPr>
        <w:rFonts w:ascii="Century" w:hAnsi="Century"/>
        <w:b/>
        <w:sz w:val="20"/>
        <w:szCs w:val="20"/>
      </w:rPr>
    </w:pPr>
    <w:r w:rsidRPr="009330DC">
      <w:rPr>
        <w:rFonts w:ascii="Century" w:hAnsi="Century"/>
        <w:b/>
        <w:sz w:val="20"/>
        <w:szCs w:val="20"/>
      </w:rPr>
      <w:t>President, Students’ Gymkhana</w:t>
    </w:r>
  </w:p>
  <w:p w:rsidR="00CC0393" w:rsidRPr="009330DC" w:rsidRDefault="00CC0393" w:rsidP="00CC0393">
    <w:pPr>
      <w:pStyle w:val="Footer"/>
      <w:jc w:val="center"/>
      <w:rPr>
        <w:rFonts w:ascii="Century" w:hAnsi="Century"/>
        <w:b/>
        <w:sz w:val="20"/>
        <w:szCs w:val="20"/>
      </w:rPr>
    </w:pPr>
    <w:r w:rsidRPr="009330DC">
      <w:rPr>
        <w:rFonts w:ascii="Century" w:hAnsi="Century"/>
        <w:b/>
        <w:sz w:val="20"/>
        <w:szCs w:val="20"/>
      </w:rPr>
      <w:t>Indian Institute of Technology Kanpur</w:t>
    </w:r>
  </w:p>
  <w:p w:rsidR="00CC0393" w:rsidRPr="009330DC" w:rsidRDefault="00CC0393" w:rsidP="00CC0393">
    <w:pPr>
      <w:pStyle w:val="Footer"/>
      <w:jc w:val="center"/>
      <w:rPr>
        <w:rFonts w:ascii="Century" w:hAnsi="Century"/>
        <w:sz w:val="20"/>
        <w:szCs w:val="20"/>
      </w:rPr>
    </w:pPr>
    <w:r w:rsidRPr="009330DC">
      <w:rPr>
        <w:rFonts w:ascii="Century" w:hAnsi="Century"/>
        <w:sz w:val="20"/>
        <w:szCs w:val="20"/>
      </w:rPr>
      <w:t>206, SAC, IIT Kanpur, Kanpur (UP) – 208016</w:t>
    </w:r>
  </w:p>
  <w:p w:rsidR="00CC0393" w:rsidRPr="009330DC" w:rsidRDefault="00CC0393" w:rsidP="00CC0393">
    <w:pPr>
      <w:pStyle w:val="Footer"/>
      <w:jc w:val="center"/>
      <w:rPr>
        <w:rFonts w:ascii="Century" w:hAnsi="Century"/>
        <w:sz w:val="20"/>
        <w:szCs w:val="20"/>
      </w:rPr>
    </w:pPr>
    <w:r w:rsidRPr="009330DC">
      <w:rPr>
        <w:rFonts w:ascii="Century" w:hAnsi="Century"/>
        <w:sz w:val="20"/>
        <w:szCs w:val="20"/>
      </w:rPr>
      <w:t xml:space="preserve">presidentsg@iitk.ac.in </w:t>
    </w:r>
    <w:r>
      <w:rPr>
        <w:rFonts w:ascii="Century" w:hAnsi="Century"/>
        <w:sz w:val="20"/>
        <w:szCs w:val="20"/>
      </w:rPr>
      <w:t>| ashur</w:t>
    </w:r>
    <w:r w:rsidRPr="009330DC">
      <w:rPr>
        <w:rFonts w:ascii="Century" w:hAnsi="Century"/>
        <w:sz w:val="20"/>
        <w:szCs w:val="20"/>
      </w:rPr>
      <w:t>@iitk.ac.in</w:t>
    </w:r>
  </w:p>
  <w:p w:rsidR="009330DC" w:rsidRPr="00CC0393" w:rsidRDefault="00CC0393" w:rsidP="00CC0393">
    <w:pPr>
      <w:pStyle w:val="Footer"/>
      <w:jc w:val="center"/>
      <w:rPr>
        <w:rFonts w:ascii="Century" w:hAnsi="Century"/>
        <w:sz w:val="20"/>
        <w:szCs w:val="20"/>
      </w:rPr>
    </w:pPr>
    <w:r w:rsidRPr="009330DC">
      <w:rPr>
        <w:rFonts w:ascii="Century" w:hAnsi="Century"/>
        <w:sz w:val="20"/>
        <w:szCs w:val="20"/>
      </w:rPr>
      <w:t>+91-</w:t>
    </w:r>
    <w:r>
      <w:rPr>
        <w:rFonts w:ascii="Century" w:hAnsi="Century"/>
        <w:sz w:val="20"/>
        <w:szCs w:val="20"/>
      </w:rPr>
      <w:t>775-491-5981</w:t>
    </w:r>
    <w:r w:rsidRPr="009330DC">
      <w:rPr>
        <w:rFonts w:ascii="Century" w:hAnsi="Century"/>
        <w:sz w:val="20"/>
        <w:szCs w:val="20"/>
      </w:rPr>
      <w:t xml:space="preserve"> | </w:t>
    </w:r>
    <w:r>
      <w:rPr>
        <w:rFonts w:ascii="Century" w:hAnsi="Century"/>
        <w:sz w:val="20"/>
        <w:szCs w:val="20"/>
      </w:rPr>
      <w:t>+91-961-048-8706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134" w:rsidRDefault="00912134" w:rsidP="00AE6472">
      <w:pPr>
        <w:spacing w:after="0" w:line="240" w:lineRule="auto"/>
      </w:pPr>
      <w:r>
        <w:separator/>
      </w:r>
    </w:p>
  </w:footnote>
  <w:footnote w:type="continuationSeparator" w:id="0">
    <w:p w:rsidR="00912134" w:rsidRDefault="00912134" w:rsidP="00AE6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E87" w:rsidRPr="009330DC" w:rsidRDefault="00312960" w:rsidP="002B75F6">
    <w:pPr>
      <w:pStyle w:val="Header"/>
      <w:tabs>
        <w:tab w:val="clear" w:pos="9360"/>
        <w:tab w:val="left" w:pos="0"/>
        <w:tab w:val="left" w:pos="2880"/>
        <w:tab w:val="left" w:pos="8550"/>
        <w:tab w:val="right" w:pos="10080"/>
      </w:tabs>
      <w:spacing w:after="200"/>
      <w:jc w:val="center"/>
      <w:rPr>
        <w:rFonts w:ascii="Century" w:hAnsi="Century" w:cs="Times New Roman"/>
        <w:noProof/>
        <w:sz w:val="32"/>
        <w:szCs w:val="32"/>
      </w:rPr>
    </w:pPr>
    <w:r w:rsidRPr="009330DC">
      <w:rPr>
        <w:rFonts w:ascii="Century" w:hAnsi="Century" w:cs="Times New Roman"/>
        <w:noProof/>
        <w:sz w:val="32"/>
        <w:szCs w:val="32"/>
      </w:rPr>
      <w:drawing>
        <wp:anchor distT="0" distB="0" distL="114300" distR="114300" simplePos="0" relativeHeight="251659264" behindDoc="0" locked="0" layoutInCell="1" allowOverlap="1" wp14:anchorId="3E6F2D45" wp14:editId="4A287347">
          <wp:simplePos x="0" y="0"/>
          <wp:positionH relativeFrom="page">
            <wp:posOffset>228600</wp:posOffset>
          </wp:positionH>
          <wp:positionV relativeFrom="page">
            <wp:posOffset>457200</wp:posOffset>
          </wp:positionV>
          <wp:extent cx="685800" cy="685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00D649B5" w:rsidRPr="009330DC">
      <w:rPr>
        <w:rFonts w:ascii="Century" w:hAnsi="Century" w:cs="Times New Roman"/>
        <w:noProof/>
        <w:sz w:val="32"/>
        <w:szCs w:val="32"/>
      </w:rPr>
      <w:drawing>
        <wp:anchor distT="0" distB="0" distL="114300" distR="114300" simplePos="0" relativeHeight="251660288" behindDoc="0" locked="0" layoutInCell="1" allowOverlap="1" wp14:anchorId="0CDB4203" wp14:editId="5280310D">
          <wp:simplePos x="0" y="0"/>
          <wp:positionH relativeFrom="rightMargin">
            <wp:posOffset>-365760</wp:posOffset>
          </wp:positionH>
          <wp:positionV relativeFrom="page">
            <wp:posOffset>457200</wp:posOffset>
          </wp:positionV>
          <wp:extent cx="822960" cy="667512"/>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2">
                    <a:extLst>
                      <a:ext uri="{28A0092B-C50C-407E-A947-70E740481C1C}">
                        <a14:useLocalDpi xmlns:a14="http://schemas.microsoft.com/office/drawing/2010/main" val="0"/>
                      </a:ext>
                    </a:extLst>
                  </a:blip>
                  <a:srcRect l="67625" r="1781"/>
                  <a:stretch/>
                </pic:blipFill>
                <pic:spPr bwMode="auto">
                  <a:xfrm>
                    <a:off x="0" y="0"/>
                    <a:ext cx="822960" cy="6675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49B5" w:rsidRPr="009330DC">
      <w:rPr>
        <w:rFonts w:ascii="Century" w:hAnsi="Century" w:cs="Times New Roman"/>
        <w:noProof/>
        <w:sz w:val="32"/>
        <w:szCs w:val="32"/>
      </w:rPr>
      <w:t>INDIAN INSTITUTE OF TECHNOLOGY KANPUR</w:t>
    </w:r>
  </w:p>
  <w:p w:rsidR="00F27E87" w:rsidRPr="009330DC" w:rsidRDefault="002B75F6" w:rsidP="002B75F6">
    <w:pPr>
      <w:pStyle w:val="Header"/>
      <w:tabs>
        <w:tab w:val="clear" w:pos="9360"/>
        <w:tab w:val="left" w:pos="0"/>
        <w:tab w:val="left" w:pos="2880"/>
        <w:tab w:val="left" w:pos="8550"/>
        <w:tab w:val="right" w:pos="10080"/>
      </w:tabs>
      <w:spacing w:after="100"/>
      <w:jc w:val="center"/>
      <w:rPr>
        <w:rFonts w:ascii="Century" w:hAnsi="Century" w:cs="Times New Roman"/>
        <w:noProof/>
        <w:sz w:val="28"/>
        <w:szCs w:val="28"/>
      </w:rPr>
    </w:pPr>
    <w:r w:rsidRPr="009330DC">
      <w:rPr>
        <w:rFonts w:ascii="Century" w:hAnsi="Century" w:cs="Times New Roman"/>
        <w:noProof/>
        <w:sz w:val="28"/>
        <w:szCs w:val="28"/>
      </w:rPr>
      <w:t>STUDENTS’ GYMKHANA</w:t>
    </w:r>
  </w:p>
  <w:p w:rsidR="002B75F6" w:rsidRPr="009330DC" w:rsidRDefault="002B75F6" w:rsidP="002B75F6">
    <w:pPr>
      <w:pStyle w:val="Header"/>
      <w:tabs>
        <w:tab w:val="clear" w:pos="9360"/>
        <w:tab w:val="left" w:pos="0"/>
        <w:tab w:val="left" w:pos="2880"/>
        <w:tab w:val="left" w:pos="8550"/>
        <w:tab w:val="right" w:pos="10080"/>
      </w:tabs>
      <w:jc w:val="center"/>
      <w:rPr>
        <w:rFonts w:ascii="Century" w:hAnsi="Century" w:cs="Times New Roman"/>
        <w:noProof/>
        <w:sz w:val="28"/>
        <w:szCs w:val="28"/>
      </w:rPr>
    </w:pPr>
    <w:r w:rsidRPr="009330DC">
      <w:rPr>
        <w:rFonts w:ascii="Century" w:hAnsi="Century" w:cs="Times New Roman"/>
        <w:noProof/>
        <w:sz w:val="28"/>
        <w:szCs w:val="28"/>
      </w:rPr>
      <w:t>PRESIDENT’S OFFICE</w:t>
    </w:r>
  </w:p>
  <w:p w:rsidR="009F7441" w:rsidRPr="002B75F6" w:rsidRDefault="009F7441" w:rsidP="002B75F6">
    <w:pPr>
      <w:pStyle w:val="Header"/>
      <w:tabs>
        <w:tab w:val="clear" w:pos="9360"/>
        <w:tab w:val="left" w:pos="0"/>
        <w:tab w:val="left" w:pos="2880"/>
        <w:tab w:val="left" w:pos="8550"/>
        <w:tab w:val="right" w:pos="10080"/>
      </w:tabs>
      <w:jc w:val="center"/>
      <w:rPr>
        <w:rFonts w:ascii="Century" w:hAnsi="Century" w:cs="Times New Roman"/>
        <w:noProo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260B"/>
    <w:multiLevelType w:val="hybridMultilevel"/>
    <w:tmpl w:val="4AE45EA0"/>
    <w:lvl w:ilvl="0" w:tplc="71E6F6B0">
      <w:numFmt w:val="bullet"/>
      <w:lvlText w:val="-"/>
      <w:lvlJc w:val="left"/>
      <w:pPr>
        <w:ind w:left="720" w:hanging="360"/>
      </w:pPr>
      <w:rPr>
        <w:rFonts w:ascii="Century" w:eastAsiaTheme="minorHAnsi" w:hAnsi="Centur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44318"/>
    <w:multiLevelType w:val="hybridMultilevel"/>
    <w:tmpl w:val="BD784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BE3EDF"/>
    <w:multiLevelType w:val="hybridMultilevel"/>
    <w:tmpl w:val="BD784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0057E"/>
    <w:multiLevelType w:val="hybridMultilevel"/>
    <w:tmpl w:val="1A823912"/>
    <w:lvl w:ilvl="0" w:tplc="3AB224D4">
      <w:numFmt w:val="bullet"/>
      <w:lvlText w:val="-"/>
      <w:lvlJc w:val="left"/>
      <w:pPr>
        <w:ind w:left="720" w:hanging="360"/>
      </w:pPr>
      <w:rPr>
        <w:rFonts w:ascii="Century" w:eastAsiaTheme="minorHAnsi" w:hAnsi="Centur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6250CE"/>
    <w:multiLevelType w:val="hybridMultilevel"/>
    <w:tmpl w:val="4E08F622"/>
    <w:lvl w:ilvl="0" w:tplc="BC8847B4">
      <w:numFmt w:val="bullet"/>
      <w:lvlText w:val="-"/>
      <w:lvlJc w:val="left"/>
      <w:pPr>
        <w:ind w:left="720" w:hanging="360"/>
      </w:pPr>
      <w:rPr>
        <w:rFonts w:ascii="Century" w:eastAsiaTheme="minorHAnsi" w:hAnsi="Centur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E35DB7"/>
    <w:multiLevelType w:val="hybridMultilevel"/>
    <w:tmpl w:val="1AC0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F1"/>
    <w:rsid w:val="00010719"/>
    <w:rsid w:val="000326BE"/>
    <w:rsid w:val="00081BDB"/>
    <w:rsid w:val="000E0765"/>
    <w:rsid w:val="000E1802"/>
    <w:rsid w:val="001310E7"/>
    <w:rsid w:val="001378F1"/>
    <w:rsid w:val="00190250"/>
    <w:rsid w:val="001A3E9A"/>
    <w:rsid w:val="001D50C5"/>
    <w:rsid w:val="00251F22"/>
    <w:rsid w:val="00265C59"/>
    <w:rsid w:val="0028155A"/>
    <w:rsid w:val="002B75F6"/>
    <w:rsid w:val="00310818"/>
    <w:rsid w:val="00312960"/>
    <w:rsid w:val="00324ED9"/>
    <w:rsid w:val="00373495"/>
    <w:rsid w:val="003917C7"/>
    <w:rsid w:val="003C31B7"/>
    <w:rsid w:val="003C6B1F"/>
    <w:rsid w:val="003E4CC3"/>
    <w:rsid w:val="00424AFA"/>
    <w:rsid w:val="00454BEB"/>
    <w:rsid w:val="00457BDA"/>
    <w:rsid w:val="004E032B"/>
    <w:rsid w:val="004E438C"/>
    <w:rsid w:val="005275BA"/>
    <w:rsid w:val="00567698"/>
    <w:rsid w:val="00583D00"/>
    <w:rsid w:val="00620DBD"/>
    <w:rsid w:val="006348AB"/>
    <w:rsid w:val="00663270"/>
    <w:rsid w:val="006C5F30"/>
    <w:rsid w:val="007339CD"/>
    <w:rsid w:val="00756F80"/>
    <w:rsid w:val="0075779F"/>
    <w:rsid w:val="007B6F86"/>
    <w:rsid w:val="007C1734"/>
    <w:rsid w:val="007F3917"/>
    <w:rsid w:val="00860DE0"/>
    <w:rsid w:val="00871AFB"/>
    <w:rsid w:val="00912134"/>
    <w:rsid w:val="009330DC"/>
    <w:rsid w:val="0097079D"/>
    <w:rsid w:val="009C00AF"/>
    <w:rsid w:val="009F7441"/>
    <w:rsid w:val="00AE6472"/>
    <w:rsid w:val="00AE6ABB"/>
    <w:rsid w:val="00AE7A24"/>
    <w:rsid w:val="00B256F2"/>
    <w:rsid w:val="00B50EF4"/>
    <w:rsid w:val="00B87E2A"/>
    <w:rsid w:val="00BD0B64"/>
    <w:rsid w:val="00C77F5F"/>
    <w:rsid w:val="00C848F1"/>
    <w:rsid w:val="00CB16C4"/>
    <w:rsid w:val="00CB6A55"/>
    <w:rsid w:val="00CC0393"/>
    <w:rsid w:val="00D13CED"/>
    <w:rsid w:val="00D649B5"/>
    <w:rsid w:val="00E2629C"/>
    <w:rsid w:val="00E271B2"/>
    <w:rsid w:val="00E54B3A"/>
    <w:rsid w:val="00E61A2A"/>
    <w:rsid w:val="00E651F4"/>
    <w:rsid w:val="00ED08F6"/>
    <w:rsid w:val="00F226A4"/>
    <w:rsid w:val="00F27E87"/>
    <w:rsid w:val="00F72055"/>
    <w:rsid w:val="00FF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F1765"/>
  <w15:docId w15:val="{11630B3D-F245-47FF-8DAD-18AD077D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472"/>
  </w:style>
  <w:style w:type="paragraph" w:styleId="Footer">
    <w:name w:val="footer"/>
    <w:basedOn w:val="Normal"/>
    <w:link w:val="FooterChar"/>
    <w:uiPriority w:val="99"/>
    <w:unhideWhenUsed/>
    <w:rsid w:val="00AE6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472"/>
  </w:style>
  <w:style w:type="paragraph" w:styleId="BalloonText">
    <w:name w:val="Balloon Text"/>
    <w:basedOn w:val="Normal"/>
    <w:link w:val="BalloonTextChar"/>
    <w:uiPriority w:val="99"/>
    <w:semiHidden/>
    <w:unhideWhenUsed/>
    <w:rsid w:val="00AE6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472"/>
    <w:rPr>
      <w:rFonts w:ascii="Tahoma" w:hAnsi="Tahoma" w:cs="Tahoma"/>
      <w:sz w:val="16"/>
      <w:szCs w:val="16"/>
    </w:rPr>
  </w:style>
  <w:style w:type="character" w:styleId="Hyperlink">
    <w:name w:val="Hyperlink"/>
    <w:basedOn w:val="DefaultParagraphFont"/>
    <w:uiPriority w:val="99"/>
    <w:unhideWhenUsed/>
    <w:rsid w:val="009F7441"/>
    <w:rPr>
      <w:color w:val="0000FF" w:themeColor="hyperlink"/>
      <w:u w:val="single"/>
    </w:rPr>
  </w:style>
  <w:style w:type="character" w:styleId="FollowedHyperlink">
    <w:name w:val="FollowedHyperlink"/>
    <w:basedOn w:val="DefaultParagraphFont"/>
    <w:uiPriority w:val="99"/>
    <w:semiHidden/>
    <w:unhideWhenUsed/>
    <w:rsid w:val="00F72055"/>
    <w:rPr>
      <w:color w:val="800080" w:themeColor="followedHyperlink"/>
      <w:u w:val="single"/>
    </w:rPr>
  </w:style>
  <w:style w:type="paragraph" w:styleId="ListParagraph">
    <w:name w:val="List Paragraph"/>
    <w:basedOn w:val="Normal"/>
    <w:uiPriority w:val="34"/>
    <w:qFormat/>
    <w:rsid w:val="001378F1"/>
    <w:pPr>
      <w:ind w:left="720"/>
      <w:contextualSpacing/>
    </w:pPr>
  </w:style>
  <w:style w:type="table" w:styleId="TableGrid">
    <w:name w:val="Table Grid"/>
    <w:basedOn w:val="TableNormal"/>
    <w:uiPriority w:val="59"/>
    <w:rsid w:val="00F22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Work\3%20President%20S%20G\psg%2015-16\Letter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LetterHead.dotx</Template>
  <TotalTime>68</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Gautam Pratap Singh</dc:creator>
  <cp:lastModifiedBy>ashutosh ranka</cp:lastModifiedBy>
  <cp:revision>9</cp:revision>
  <dcterms:created xsi:type="dcterms:W3CDTF">2016-09-07T19:35:00Z</dcterms:created>
  <dcterms:modified xsi:type="dcterms:W3CDTF">2016-10-17T19:16:00Z</dcterms:modified>
</cp:coreProperties>
</file>